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jc w:val="center"/>
      </w:pPr>
      <w:r>
        <w:rPr>
          <w:rFonts w:hint="eastAsia" w:ascii="方正小标宋_GBK" w:eastAsia="方正小标宋_GBK"/>
          <w:sz w:val="41"/>
          <w:szCs w:val="41"/>
        </w:rPr>
        <w:t>文艺表演团体设立审批（内资）</w:t>
      </w:r>
    </w:p>
    <w:p>
      <w:pPr>
        <w:pStyle w:val="4"/>
        <w:spacing w:before="0" w:beforeAutospacing="0" w:after="0" w:afterAutospacing="0"/>
        <w:jc w:val="center"/>
      </w:pPr>
      <w:r>
        <w:rPr>
          <w:rFonts w:hint="eastAsia" w:ascii="方正小标宋_GBK" w:eastAsia="方正小标宋_GBK"/>
          <w:sz w:val="41"/>
          <w:szCs w:val="41"/>
        </w:rPr>
        <w:t>【000122101001】</w:t>
      </w:r>
    </w:p>
    <w:p>
      <w:pPr>
        <w:pStyle w:val="4"/>
        <w:spacing w:before="0" w:beforeAutospacing="0" w:after="0" w:afterAutospacing="0" w:line="540" w:lineRule="atLeast"/>
      </w:pPr>
      <w:r>
        <w:rPr>
          <w:rFonts w:hint="eastAsia" w:ascii="黑体" w:hAnsi="黑体" w:eastAsia="黑体"/>
          <w:sz w:val="29"/>
          <w:szCs w:val="29"/>
        </w:rPr>
        <w:t>一、基本要素</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行政许可事项名称及编码</w:t>
      </w:r>
    </w:p>
    <w:p>
      <w:pPr>
        <w:pStyle w:val="4"/>
        <w:spacing w:before="0" w:beforeAutospacing="0" w:after="0" w:afterAutospacing="0" w:line="540" w:lineRule="atLeast"/>
        <w:ind w:firstLine="555"/>
      </w:pPr>
      <w:r>
        <w:rPr>
          <w:rFonts w:hint="eastAsia" w:ascii="方正仿宋_GBK" w:eastAsia="方正仿宋_GBK"/>
          <w:sz w:val="29"/>
          <w:szCs w:val="29"/>
        </w:rPr>
        <w:t>文艺表演团体设立审批【00012210100Y】</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行政许可事项子项名称及编码</w:t>
      </w:r>
    </w:p>
    <w:p>
      <w:pPr>
        <w:pStyle w:val="4"/>
        <w:spacing w:before="0" w:beforeAutospacing="0" w:after="0" w:afterAutospacing="0" w:line="360" w:lineRule="atLeast"/>
        <w:ind w:firstLine="555"/>
      </w:pPr>
      <w:r>
        <w:rPr>
          <w:rFonts w:hint="eastAsia" w:ascii="方正仿宋_GBK" w:eastAsia="方正仿宋_GBK"/>
          <w:sz w:val="29"/>
          <w:szCs w:val="29"/>
        </w:rPr>
        <w:t>文艺表演团体设立审批（内资）【000122101001】</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行政许可事项业务办理项名称及编码</w:t>
      </w:r>
    </w:p>
    <w:p>
      <w:pPr>
        <w:pStyle w:val="4"/>
        <w:spacing w:before="0" w:beforeAutospacing="0" w:after="0" w:afterAutospacing="0" w:line="360" w:lineRule="atLeast"/>
        <w:ind w:firstLine="555"/>
      </w:pPr>
      <w:r>
        <w:rPr>
          <w:rFonts w:hint="eastAsia" w:ascii="方正仿宋_GBK" w:eastAsia="方正仿宋_GBK"/>
          <w:sz w:val="29"/>
          <w:szCs w:val="29"/>
        </w:rPr>
        <w:t> 文艺表演团体设立审批（内资）【000122101001】</w:t>
      </w:r>
    </w:p>
    <w:p>
      <w:pPr>
        <w:pStyle w:val="4"/>
        <w:spacing w:before="0" w:beforeAutospacing="0" w:after="0" w:afterAutospacing="0" w:line="540" w:lineRule="atLeast"/>
        <w:ind w:firstLine="555"/>
      </w:pPr>
      <w:r>
        <w:rPr>
          <w:rStyle w:val="7"/>
          <w:sz w:val="29"/>
          <w:szCs w:val="29"/>
        </w:rPr>
        <w:t>4.</w:t>
      </w:r>
      <w:r>
        <w:rPr>
          <w:rStyle w:val="7"/>
          <w:rFonts w:ascii="Times New Roman" w:hAnsi="Times New Roman" w:cs="Times New Roman"/>
          <w:sz w:val="29"/>
          <w:szCs w:val="29"/>
        </w:rPr>
        <w:t>设定依据</w:t>
      </w:r>
    </w:p>
    <w:p>
      <w:pPr>
        <w:pStyle w:val="4"/>
        <w:spacing w:before="0" w:beforeAutospacing="0" w:after="0" w:afterAutospacing="0" w:line="540" w:lineRule="atLeast"/>
        <w:ind w:firstLine="555"/>
      </w:pPr>
      <w:r>
        <w:rPr>
          <w:rFonts w:hint="eastAsia" w:ascii="方正仿宋_GBK" w:eastAsia="方正仿宋_GBK"/>
          <w:sz w:val="29"/>
          <w:szCs w:val="29"/>
        </w:rPr>
        <w:t>《营业性演出管理条例》(国务院令第528号)第六条</w:t>
      </w:r>
    </w:p>
    <w:p>
      <w:pPr>
        <w:pStyle w:val="4"/>
        <w:spacing w:before="0" w:beforeAutospacing="0" w:after="0" w:afterAutospacing="0" w:line="540" w:lineRule="atLeast"/>
        <w:ind w:firstLine="555"/>
      </w:pPr>
      <w:r>
        <w:rPr>
          <w:rStyle w:val="7"/>
          <w:sz w:val="29"/>
          <w:szCs w:val="29"/>
        </w:rPr>
        <w:t>5.</w:t>
      </w:r>
      <w:r>
        <w:rPr>
          <w:rStyle w:val="7"/>
          <w:rFonts w:ascii="Times New Roman" w:hAnsi="Times New Roman" w:cs="Times New Roman"/>
          <w:sz w:val="29"/>
          <w:szCs w:val="29"/>
        </w:rPr>
        <w:t>实施依据</w:t>
      </w:r>
    </w:p>
    <w:p>
      <w:pPr>
        <w:pStyle w:val="4"/>
        <w:spacing w:before="0" w:beforeAutospacing="0" w:after="0" w:afterAutospacing="0" w:line="540" w:lineRule="atLeast"/>
        <w:ind w:firstLine="555"/>
      </w:pPr>
      <w:r>
        <w:rPr>
          <w:rFonts w:hint="eastAsia" w:ascii="方正仿宋_GBK" w:eastAsia="方正仿宋_GBK"/>
          <w:sz w:val="29"/>
          <w:szCs w:val="29"/>
        </w:rPr>
        <w:t>《营业性演出管理条例实施细则》（文化和旅游部令第9号）第七条</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监管依据</w:t>
      </w:r>
    </w:p>
    <w:p>
      <w:pPr>
        <w:pStyle w:val="4"/>
        <w:spacing w:before="0" w:beforeAutospacing="0" w:after="0" w:afterAutospacing="0" w:line="540" w:lineRule="atLeast"/>
        <w:ind w:firstLine="555"/>
      </w:pPr>
      <w:r>
        <w:rPr>
          <w:rFonts w:hint="eastAsia" w:ascii="方正仿宋_GBK" w:eastAsia="方正仿宋_GBK"/>
          <w:sz w:val="29"/>
          <w:szCs w:val="29"/>
        </w:rPr>
        <w:t>《营业性演出管理条例》(国务院令第528号)第四十三条、第五十条</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实施机关：</w:t>
      </w:r>
      <w:r>
        <w:rPr>
          <w:rFonts w:ascii="Times New Roman" w:hAnsi="Times New Roman" w:cs="Times New Roman"/>
          <w:sz w:val="29"/>
          <w:szCs w:val="29"/>
        </w:rPr>
        <w:t>县级</w:t>
      </w:r>
      <w:r>
        <w:rPr>
          <w:rFonts w:hint="eastAsia" w:ascii="方正仿宋_GBK" w:eastAsia="方正仿宋_GBK"/>
          <w:sz w:val="29"/>
          <w:szCs w:val="29"/>
        </w:rPr>
        <w:t>文化和旅游主管部门</w:t>
      </w:r>
    </w:p>
    <w:p>
      <w:pPr>
        <w:pStyle w:val="4"/>
        <w:spacing w:before="0" w:beforeAutospacing="0" w:after="0" w:afterAutospacing="0" w:line="600" w:lineRule="atLeast"/>
        <w:ind w:firstLine="555"/>
      </w:pPr>
      <w:r>
        <w:rPr>
          <w:rStyle w:val="7"/>
          <w:sz w:val="29"/>
          <w:szCs w:val="29"/>
        </w:rPr>
        <w:t>8.</w:t>
      </w:r>
      <w:r>
        <w:rPr>
          <w:rStyle w:val="7"/>
          <w:rFonts w:ascii="Times New Roman" w:hAnsi="Times New Roman" w:cs="Times New Roman"/>
          <w:sz w:val="29"/>
          <w:szCs w:val="29"/>
        </w:rPr>
        <w:t>审批层级：</w:t>
      </w:r>
      <w:r>
        <w:rPr>
          <w:rFonts w:hint="eastAsia" w:ascii="方正仿宋_GBK" w:eastAsia="方正仿宋_GBK"/>
          <w:sz w:val="29"/>
          <w:szCs w:val="29"/>
        </w:rPr>
        <w:t>县级</w:t>
      </w:r>
    </w:p>
    <w:p>
      <w:pPr>
        <w:pStyle w:val="4"/>
        <w:spacing w:before="0" w:beforeAutospacing="0" w:after="0" w:afterAutospacing="0" w:line="600" w:lineRule="atLeast"/>
        <w:ind w:firstLine="555"/>
      </w:pPr>
      <w:r>
        <w:rPr>
          <w:rStyle w:val="7"/>
          <w:sz w:val="29"/>
          <w:szCs w:val="29"/>
        </w:rPr>
        <w:t>9.</w:t>
      </w:r>
      <w:r>
        <w:rPr>
          <w:rStyle w:val="7"/>
          <w:rFonts w:ascii="Times New Roman" w:hAnsi="Times New Roman" w:cs="Times New Roman"/>
          <w:sz w:val="29"/>
          <w:szCs w:val="29"/>
        </w:rPr>
        <w:t>行使层级：</w:t>
      </w:r>
      <w:r>
        <w:rPr>
          <w:rFonts w:hint="eastAsia" w:ascii="方正仿宋_GBK" w:eastAsia="方正仿宋_GBK"/>
          <w:sz w:val="29"/>
          <w:szCs w:val="29"/>
        </w:rPr>
        <w:t>县级</w:t>
      </w:r>
    </w:p>
    <w:p>
      <w:pPr>
        <w:pStyle w:val="4"/>
        <w:spacing w:before="0" w:beforeAutospacing="0" w:after="0" w:afterAutospacing="0" w:line="600" w:lineRule="atLeast"/>
        <w:ind w:firstLine="555"/>
      </w:pPr>
      <w:r>
        <w:rPr>
          <w:rStyle w:val="7"/>
          <w:sz w:val="29"/>
          <w:szCs w:val="29"/>
        </w:rPr>
        <w:t>10.</w:t>
      </w:r>
      <w:r>
        <w:rPr>
          <w:rStyle w:val="7"/>
          <w:rFonts w:ascii="Times New Roman" w:hAnsi="Times New Roman" w:cs="Times New Roman"/>
          <w:sz w:val="29"/>
          <w:szCs w:val="29"/>
        </w:rPr>
        <w:t>是否由审批机关受理：</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11.</w:t>
      </w:r>
      <w:r>
        <w:rPr>
          <w:rStyle w:val="7"/>
          <w:rFonts w:ascii="Times New Roman" w:hAnsi="Times New Roman" w:cs="Times New Roman"/>
          <w:sz w:val="29"/>
          <w:szCs w:val="29"/>
        </w:rPr>
        <w:t>受理层级：</w:t>
      </w:r>
      <w:r>
        <w:rPr>
          <w:rFonts w:hint="eastAsia" w:ascii="方正仿宋_GBK" w:eastAsia="方正仿宋_GBK"/>
          <w:sz w:val="29"/>
          <w:szCs w:val="29"/>
        </w:rPr>
        <w:t>县级</w:t>
      </w:r>
    </w:p>
    <w:p>
      <w:pPr>
        <w:pStyle w:val="4"/>
        <w:spacing w:before="0" w:beforeAutospacing="0" w:after="0" w:afterAutospacing="0" w:line="600" w:lineRule="atLeast"/>
        <w:ind w:firstLine="555"/>
      </w:pPr>
      <w:r>
        <w:rPr>
          <w:rStyle w:val="7"/>
          <w:sz w:val="29"/>
          <w:szCs w:val="29"/>
        </w:rPr>
        <w:t>12.</w:t>
      </w:r>
      <w:r>
        <w:rPr>
          <w:rStyle w:val="7"/>
          <w:rFonts w:ascii="Times New Roman" w:hAnsi="Times New Roman" w:cs="Times New Roman"/>
          <w:sz w:val="29"/>
          <w:szCs w:val="29"/>
        </w:rPr>
        <w:t>是否存在初审环节：</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13.</w:t>
      </w:r>
      <w:r>
        <w:rPr>
          <w:rStyle w:val="7"/>
          <w:rFonts w:ascii="Times New Roman" w:hAnsi="Times New Roman" w:cs="Times New Roman"/>
          <w:sz w:val="29"/>
          <w:szCs w:val="29"/>
        </w:rPr>
        <w:t>初审层级：</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14.</w:t>
      </w:r>
      <w:r>
        <w:rPr>
          <w:rStyle w:val="7"/>
          <w:rFonts w:ascii="Times New Roman" w:hAnsi="Times New Roman" w:cs="Times New Roman"/>
          <w:sz w:val="29"/>
          <w:szCs w:val="29"/>
        </w:rPr>
        <w:t>对应政务服务事项国家级基本目录名称：</w:t>
      </w:r>
      <w:r>
        <w:rPr>
          <w:rFonts w:hint="eastAsia" w:ascii="方正仿宋_GBK" w:eastAsia="方正仿宋_GBK"/>
          <w:sz w:val="29"/>
          <w:szCs w:val="29"/>
        </w:rPr>
        <w:t>文艺表演团体从事营业性演出活动审批</w:t>
      </w:r>
    </w:p>
    <w:p>
      <w:pPr>
        <w:pStyle w:val="4"/>
        <w:spacing w:before="0" w:beforeAutospacing="0" w:after="0" w:afterAutospacing="0" w:line="600" w:lineRule="atLeast"/>
        <w:ind w:firstLine="555"/>
      </w:pPr>
      <w:r>
        <w:rPr>
          <w:rStyle w:val="7"/>
          <w:sz w:val="29"/>
          <w:szCs w:val="29"/>
        </w:rPr>
        <w:t>15.</w:t>
      </w:r>
      <w:r>
        <w:rPr>
          <w:rStyle w:val="7"/>
          <w:rFonts w:ascii="Times New Roman" w:hAnsi="Times New Roman" w:cs="Times New Roman"/>
          <w:sz w:val="29"/>
          <w:szCs w:val="29"/>
        </w:rPr>
        <w:t>要素统一情况：</w:t>
      </w:r>
      <w:r>
        <w:rPr>
          <w:rFonts w:hint="eastAsia" w:ascii="方正仿宋_GBK" w:eastAsia="方正仿宋_GBK"/>
          <w:sz w:val="29"/>
          <w:szCs w:val="29"/>
        </w:rPr>
        <w:t>部分要素全国统一</w:t>
      </w:r>
    </w:p>
    <w:p>
      <w:pPr>
        <w:pStyle w:val="4"/>
        <w:spacing w:before="0" w:beforeAutospacing="0" w:after="0" w:afterAutospacing="0" w:line="540" w:lineRule="atLeast"/>
      </w:pPr>
      <w:r>
        <w:rPr>
          <w:rFonts w:hint="eastAsia" w:ascii="黑体" w:hAnsi="黑体" w:eastAsia="黑体"/>
          <w:sz w:val="29"/>
          <w:szCs w:val="29"/>
        </w:rPr>
        <w:t>二、行政许可事项类型</w:t>
      </w:r>
    </w:p>
    <w:p>
      <w:pPr>
        <w:pStyle w:val="4"/>
        <w:spacing w:before="0" w:beforeAutospacing="0" w:after="0" w:afterAutospacing="0" w:line="600" w:lineRule="atLeast"/>
        <w:ind w:firstLine="555"/>
      </w:pPr>
      <w:r>
        <w:rPr>
          <w:rFonts w:hint="eastAsia" w:ascii="方正仿宋_GBK" w:eastAsia="方正仿宋_GBK"/>
          <w:sz w:val="29"/>
          <w:szCs w:val="29"/>
        </w:rPr>
        <w:t>资格型</w:t>
      </w:r>
    </w:p>
    <w:p>
      <w:pPr>
        <w:pStyle w:val="4"/>
        <w:spacing w:before="0" w:beforeAutospacing="0" w:after="0" w:afterAutospacing="0" w:line="540" w:lineRule="atLeast"/>
      </w:pPr>
      <w:r>
        <w:rPr>
          <w:rFonts w:hint="eastAsia" w:ascii="黑体" w:hAnsi="黑体" w:eastAsia="黑体"/>
          <w:sz w:val="29"/>
          <w:szCs w:val="29"/>
        </w:rPr>
        <w:t>三、行政许可条件</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准予行政许可的条件</w:t>
      </w:r>
    </w:p>
    <w:p>
      <w:pPr>
        <w:pStyle w:val="4"/>
        <w:spacing w:before="0" w:beforeAutospacing="0" w:after="0" w:afterAutospacing="0" w:line="600" w:lineRule="atLeast"/>
        <w:ind w:firstLine="555"/>
      </w:pPr>
      <w:r>
        <w:rPr>
          <w:rFonts w:hint="eastAsia" w:ascii="方正仿宋_GBK" w:eastAsia="方正仿宋_GBK"/>
          <w:sz w:val="29"/>
          <w:szCs w:val="29"/>
        </w:rPr>
        <w:t>（1）取得营业执照、事业单位法人证书或民办非企业单位登记证书。</w:t>
      </w:r>
    </w:p>
    <w:p>
      <w:pPr>
        <w:pStyle w:val="4"/>
        <w:spacing w:before="0" w:beforeAutospacing="0" w:after="0" w:afterAutospacing="0" w:line="600" w:lineRule="atLeast"/>
        <w:ind w:firstLine="555"/>
      </w:pPr>
      <w:r>
        <w:rPr>
          <w:rFonts w:hint="eastAsia" w:ascii="方正仿宋_GBK" w:eastAsia="方正仿宋_GBK"/>
          <w:sz w:val="29"/>
          <w:szCs w:val="29"/>
        </w:rPr>
        <w:t>（2）具有与其业务相适应的专职演员和器材设备。</w:t>
      </w:r>
    </w:p>
    <w:p>
      <w:pPr>
        <w:pStyle w:val="4"/>
        <w:spacing w:before="0" w:beforeAutospacing="0" w:after="0" w:afterAutospacing="0" w:line="600" w:lineRule="atLeast"/>
        <w:ind w:firstLine="555"/>
      </w:pPr>
      <w:r>
        <w:rPr>
          <w:rFonts w:hint="eastAsia" w:ascii="方正仿宋_GBK" w:eastAsia="方正仿宋_GBK"/>
          <w:sz w:val="29"/>
          <w:szCs w:val="29"/>
        </w:rPr>
        <w:t>（3）法定代表人或主要负责人符合要求。因违反《营业性演出管理条例》规定被文化和旅游主管部门吊销营业性演出许可证，或者被市场监督管理部门吊销营业执照或者责令变更登记的，自受到行政处罚之日起，当事人为单位的，其法定代表人、主要负责人5年内不得担任文艺表演团体、演出经纪机构或者演出场所经营单位的法定代表人、主要负责人。因营业性演出有《营业性演出管理条例》第二十五条禁止情形被文化和旅游主管部门吊销营业性演出许可证，或者被市场监督管理部门吊销营业执照或者责令变更登记的，不得再次从事营业性演出或者营业性演出的居间、代理、行纪活动。</w:t>
      </w:r>
    </w:p>
    <w:p>
      <w:pPr>
        <w:pStyle w:val="4"/>
        <w:spacing w:before="0" w:beforeAutospacing="0" w:after="0" w:afterAutospacing="0" w:line="600" w:lineRule="atLeast"/>
        <w:ind w:firstLine="555"/>
      </w:pPr>
      <w:r>
        <w:rPr>
          <w:rFonts w:hint="eastAsia" w:ascii="方正仿宋_GBK" w:eastAsia="方正仿宋_GBK"/>
          <w:sz w:val="29"/>
          <w:szCs w:val="29"/>
        </w:rPr>
        <w:t>（4）向县级文化和旅游行政部门提出申请。</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规定行政许可条件的依据</w:t>
      </w:r>
    </w:p>
    <w:p>
      <w:pPr>
        <w:pStyle w:val="4"/>
        <w:shd w:val="clear" w:color="auto" w:fill="FFFFFF"/>
        <w:spacing w:before="0" w:beforeAutospacing="0" w:after="0" w:afterAutospacing="0" w:line="495" w:lineRule="atLeast"/>
        <w:ind w:firstLine="645"/>
      </w:pPr>
      <w:r>
        <w:rPr>
          <w:rFonts w:hint="eastAsia" w:ascii="方正仿宋_GBK" w:eastAsia="方正仿宋_GBK"/>
          <w:sz w:val="29"/>
          <w:szCs w:val="29"/>
        </w:rPr>
        <w:t>《营业性演出管理条例》第六条文艺表演团体申请从事营业性演出活动，应当有与其业务相适应的专职演员和器材设备，并向县级人民政府文化主管部门提出申请。</w:t>
      </w:r>
    </w:p>
    <w:p>
      <w:pPr>
        <w:pStyle w:val="4"/>
        <w:shd w:val="clear" w:color="auto" w:fill="FFFFFF"/>
        <w:spacing w:before="0" w:beforeAutospacing="0" w:after="0" w:afterAutospacing="0" w:line="495" w:lineRule="atLeast"/>
        <w:ind w:firstLine="645"/>
      </w:pPr>
      <w:r>
        <w:rPr>
          <w:rFonts w:hint="eastAsia" w:ascii="方正仿宋_GBK" w:eastAsia="方正仿宋_GBK"/>
          <w:sz w:val="29"/>
          <w:szCs w:val="29"/>
        </w:rPr>
        <w:t>第五十三条　因违反本条例规定被文化主管部门吊销营业性演出许可证，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演员1年内不得从事营业性演出，个体演出经纪人5年内不得从事营业性演出的居间、代理活动。</w:t>
      </w:r>
    </w:p>
    <w:p>
      <w:pPr>
        <w:pStyle w:val="4"/>
        <w:spacing w:before="0" w:beforeAutospacing="0" w:after="0" w:afterAutospacing="0" w:line="600" w:lineRule="atLeast"/>
        <w:ind w:firstLine="555"/>
      </w:pPr>
      <w:r>
        <w:rPr>
          <w:rFonts w:hint="eastAsia" w:ascii="方正仿宋_GBK" w:eastAsia="方正仿宋_GBK"/>
          <w:sz w:val="29"/>
          <w:szCs w:val="29"/>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pStyle w:val="4"/>
        <w:spacing w:before="0" w:beforeAutospacing="0" w:after="0" w:afterAutospacing="0" w:line="540" w:lineRule="atLeast"/>
      </w:pPr>
      <w:r>
        <w:rPr>
          <w:rFonts w:hint="eastAsia" w:ascii="黑体" w:hAnsi="黑体" w:eastAsia="黑体"/>
          <w:sz w:val="29"/>
          <w:szCs w:val="29"/>
        </w:rPr>
        <w:t>四、行政许可服务对象类型与改革举措</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服务对象类型：</w:t>
      </w:r>
      <w:r>
        <w:rPr>
          <w:rFonts w:hint="eastAsia" w:ascii="方正仿宋_GBK" w:eastAsia="方正仿宋_GBK"/>
          <w:sz w:val="29"/>
          <w:szCs w:val="29"/>
        </w:rPr>
        <w:t>自然人,企业法人,事业单位法人</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是否为涉企许可事项：</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涉企经营许可事项名称：</w:t>
      </w:r>
      <w:r>
        <w:rPr>
          <w:rFonts w:hint="eastAsia" w:ascii="方正仿宋_GBK" w:eastAsia="方正仿宋_GBK"/>
          <w:sz w:val="29"/>
          <w:szCs w:val="29"/>
        </w:rPr>
        <w:t>文艺表演团体设立审批</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许可证件名称：</w:t>
      </w:r>
      <w:r>
        <w:rPr>
          <w:rFonts w:hint="eastAsia" w:ascii="方正仿宋_GBK" w:eastAsia="方正仿宋_GBK"/>
          <w:sz w:val="29"/>
          <w:szCs w:val="29"/>
        </w:rPr>
        <w:t>营业性演出许可证</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改革方式：</w:t>
      </w:r>
      <w:r>
        <w:rPr>
          <w:rFonts w:hint="eastAsia" w:ascii="方正仿宋_GBK" w:eastAsia="方正仿宋_GBK"/>
          <w:sz w:val="29"/>
          <w:szCs w:val="29"/>
        </w:rPr>
        <w:t>优化审批服务</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具体改革举措</w:t>
      </w:r>
    </w:p>
    <w:p>
      <w:pPr>
        <w:pStyle w:val="4"/>
        <w:spacing w:before="0" w:beforeAutospacing="0" w:after="0" w:afterAutospacing="0" w:line="600" w:lineRule="atLeast"/>
        <w:ind w:firstLine="555"/>
      </w:pPr>
      <w:r>
        <w:rPr>
          <w:rFonts w:hint="eastAsia" w:ascii="方正仿宋_GBK" w:eastAsia="方正仿宋_GBK"/>
          <w:sz w:val="29"/>
          <w:szCs w:val="29"/>
        </w:rPr>
        <w:t>（1）实现申请、审批全程网上办理。</w:t>
      </w:r>
    </w:p>
    <w:p>
      <w:pPr>
        <w:pStyle w:val="4"/>
        <w:spacing w:before="0" w:beforeAutospacing="0" w:after="0" w:afterAutospacing="0" w:line="600" w:lineRule="atLeast"/>
        <w:ind w:firstLine="555"/>
      </w:pPr>
      <w:r>
        <w:rPr>
          <w:rFonts w:hint="eastAsia" w:ascii="方正仿宋_GBK" w:eastAsia="方正仿宋_GBK"/>
          <w:sz w:val="29"/>
          <w:szCs w:val="29"/>
        </w:rPr>
        <w:t>（2）将审批时限由20个工作日压减至13个工作日。</w:t>
      </w:r>
    </w:p>
    <w:p>
      <w:pPr>
        <w:pStyle w:val="4"/>
        <w:spacing w:before="0" w:beforeAutospacing="0" w:after="0" w:afterAutospacing="0" w:line="540" w:lineRule="atLeast"/>
        <w:ind w:firstLine="555"/>
      </w:pPr>
      <w:r>
        <w:rPr>
          <w:rStyle w:val="7"/>
          <w:sz w:val="29"/>
          <w:szCs w:val="29"/>
        </w:rPr>
        <w:t>7.</w:t>
      </w:r>
      <w:r>
        <w:rPr>
          <w:rStyle w:val="7"/>
          <w:rFonts w:ascii="Times New Roman" w:hAnsi="Times New Roman" w:cs="Times New Roman"/>
          <w:sz w:val="29"/>
          <w:szCs w:val="29"/>
        </w:rPr>
        <w:t>加强事中事后监管措施</w:t>
      </w:r>
    </w:p>
    <w:p>
      <w:pPr>
        <w:pStyle w:val="4"/>
        <w:spacing w:before="0" w:beforeAutospacing="0" w:after="0" w:afterAutospacing="0" w:line="600" w:lineRule="atLeast"/>
        <w:ind w:firstLine="555"/>
      </w:pPr>
      <w:r>
        <w:rPr>
          <w:rFonts w:hint="eastAsia" w:ascii="方正仿宋_GBK" w:eastAsia="方正仿宋_GBK"/>
          <w:sz w:val="29"/>
          <w:szCs w:val="29"/>
        </w:rPr>
        <w:t>（1）文化和旅游主管部门应当充分发挥文化执法机构的作用，并可以聘请社会义务监督员对营业性演出进行监督。</w:t>
      </w:r>
    </w:p>
    <w:p>
      <w:pPr>
        <w:pStyle w:val="4"/>
        <w:spacing w:before="0" w:beforeAutospacing="0" w:after="0" w:afterAutospacing="0" w:line="600" w:lineRule="atLeast"/>
        <w:ind w:firstLine="555"/>
      </w:pPr>
      <w:r>
        <w:rPr>
          <w:rFonts w:hint="eastAsia" w:ascii="方正仿宋_GBK" w:eastAsia="方正仿宋_GBK"/>
          <w:sz w:val="29"/>
          <w:szCs w:val="29"/>
        </w:rPr>
        <w:t>（2）文化和旅游主管部门建立营业性演出经营主体的经营活动信用监管制度，建立健全信用约束机制，并及时公布行政处罚信息。</w:t>
      </w:r>
    </w:p>
    <w:p>
      <w:pPr>
        <w:pStyle w:val="4"/>
        <w:spacing w:before="0" w:beforeAutospacing="0" w:after="0" w:afterAutospacing="0" w:line="600" w:lineRule="atLeast"/>
        <w:ind w:firstLine="555"/>
      </w:pPr>
      <w:r>
        <w:rPr>
          <w:rFonts w:hint="eastAsia" w:ascii="方正仿宋_GBK" w:eastAsia="方正仿宋_GBK"/>
          <w:sz w:val="29"/>
          <w:szCs w:val="29"/>
        </w:rPr>
        <w:t>（3）演出行业协会依照章程的规定，制定行业自律规范，指导、监督会员的经营活动，促进公平竞争。　　</w:t>
      </w:r>
    </w:p>
    <w:p>
      <w:pPr>
        <w:pStyle w:val="4"/>
        <w:spacing w:before="0" w:beforeAutospacing="0" w:after="0" w:afterAutospacing="0" w:line="600" w:lineRule="atLeast"/>
        <w:ind w:firstLine="555"/>
      </w:pPr>
      <w:r>
        <w:rPr>
          <w:rFonts w:hint="eastAsia" w:ascii="方正仿宋_GBK" w:eastAsia="方正仿宋_GBK"/>
          <w:sz w:val="29"/>
          <w:szCs w:val="29"/>
        </w:rPr>
        <w:t>（4）擅自从事营业性演出经营活动、超范围从事营业性演出经营活动的、变更营业性演出经营项目未向原发证机关申请换发营业性演出许可证的。由县级人民政府文化和旅游主管部门予以取缔，没收演出器材和违法所得，并处违法所得8倍以上10倍以下的罚款；没有违法所得或者违法所得不足1万元的，并处5万元以上10万元以下的罚款；构成犯罪的，依法追究刑事责任。　　</w:t>
      </w:r>
    </w:p>
    <w:p>
      <w:pPr>
        <w:pStyle w:val="4"/>
        <w:spacing w:before="0" w:beforeAutospacing="0" w:after="0" w:afterAutospacing="0" w:line="540" w:lineRule="atLeast"/>
      </w:pPr>
      <w:r>
        <w:rPr>
          <w:rFonts w:hint="eastAsia" w:ascii="黑体" w:hAnsi="黑体" w:eastAsia="黑体"/>
          <w:sz w:val="29"/>
          <w:szCs w:val="29"/>
        </w:rPr>
        <w:t>五、申请材料</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申请材料名称</w:t>
      </w:r>
    </w:p>
    <w:p>
      <w:pPr>
        <w:pStyle w:val="4"/>
        <w:spacing w:before="0" w:beforeAutospacing="0" w:after="0" w:afterAutospacing="0" w:line="600" w:lineRule="atLeast"/>
        <w:ind w:firstLine="555"/>
      </w:pPr>
      <w:r>
        <w:rPr>
          <w:rFonts w:hint="eastAsia" w:ascii="方正仿宋_GBK" w:eastAsia="方正仿宋_GBK"/>
          <w:sz w:val="29"/>
          <w:szCs w:val="29"/>
        </w:rPr>
        <w:t>（1）文艺表演团体申请登记表；</w:t>
      </w:r>
    </w:p>
    <w:p>
      <w:pPr>
        <w:pStyle w:val="4"/>
        <w:spacing w:before="0" w:beforeAutospacing="0" w:after="0" w:afterAutospacing="0" w:line="600" w:lineRule="atLeast"/>
        <w:ind w:firstLine="555"/>
      </w:pPr>
      <w:r>
        <w:rPr>
          <w:rFonts w:hint="eastAsia" w:ascii="方正仿宋_GBK" w:eastAsia="方正仿宋_GBK"/>
          <w:sz w:val="29"/>
          <w:szCs w:val="29"/>
        </w:rPr>
        <w:t>（2）营业执照（事业单位法人证书、民办非企业单位登记证书）复印件；</w:t>
      </w:r>
    </w:p>
    <w:p>
      <w:pPr>
        <w:pStyle w:val="4"/>
        <w:spacing w:before="0" w:beforeAutospacing="0" w:after="0" w:afterAutospacing="0" w:line="600" w:lineRule="atLeast"/>
        <w:ind w:firstLine="555"/>
      </w:pPr>
      <w:r>
        <w:rPr>
          <w:rFonts w:hint="eastAsia" w:ascii="方正仿宋_GBK" w:eastAsia="方正仿宋_GBK"/>
          <w:sz w:val="29"/>
          <w:szCs w:val="29"/>
        </w:rPr>
        <w:t>（3）法定代表人或者主要负责人身份证明复印件,营业执照（应与营业执照、事业单位法人证书、民办非企业单位登记证书载明信息一致）；</w:t>
      </w:r>
    </w:p>
    <w:p>
      <w:pPr>
        <w:pStyle w:val="4"/>
        <w:spacing w:before="0" w:beforeAutospacing="0" w:after="0" w:afterAutospacing="0" w:line="600" w:lineRule="atLeast"/>
        <w:ind w:firstLine="555"/>
      </w:pPr>
      <w:r>
        <w:rPr>
          <w:rFonts w:hint="eastAsia" w:ascii="方正仿宋_GBK" w:eastAsia="方正仿宋_GBK"/>
          <w:sz w:val="29"/>
          <w:szCs w:val="29"/>
        </w:rPr>
        <w:t>（4）演员的艺术表演能力证明复印件，可以是：中专以上学校文艺表演类专业毕业证书、职称证书、其他有效证明（能够体现艺术表演能力的证书、演出视频资料等）。</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规定申请材料的依据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《营业性演出管理条例实施细则》第七条依法登记的文艺表演团体申请从事营业性演出活动，应当向文化和旅游主管部门提交下列文件：</w:t>
      </w:r>
    </w:p>
    <w:p>
      <w:pPr>
        <w:pStyle w:val="4"/>
        <w:spacing w:before="0" w:beforeAutospacing="0" w:after="0" w:afterAutospacing="0" w:line="600" w:lineRule="atLeast"/>
        <w:ind w:firstLine="555"/>
      </w:pPr>
      <w:r>
        <w:rPr>
          <w:rFonts w:hint="eastAsia" w:ascii="方正仿宋_GBK" w:eastAsia="方正仿宋_GBK"/>
          <w:sz w:val="29"/>
          <w:szCs w:val="29"/>
        </w:rPr>
        <w:t>（一）申请书；</w:t>
      </w:r>
    </w:p>
    <w:p>
      <w:pPr>
        <w:pStyle w:val="4"/>
        <w:spacing w:before="0" w:beforeAutospacing="0" w:after="0" w:afterAutospacing="0" w:line="600" w:lineRule="atLeast"/>
        <w:ind w:firstLine="555"/>
      </w:pPr>
      <w:r>
        <w:rPr>
          <w:rFonts w:hint="eastAsia" w:ascii="方正仿宋_GBK" w:eastAsia="方正仿宋_GBK"/>
          <w:sz w:val="29"/>
          <w:szCs w:val="29"/>
        </w:rPr>
        <w:t>（二）营业执照和从事的艺术类型；</w:t>
      </w:r>
    </w:p>
    <w:p>
      <w:pPr>
        <w:pStyle w:val="4"/>
        <w:spacing w:before="0" w:beforeAutospacing="0" w:after="0" w:afterAutospacing="0" w:line="600" w:lineRule="atLeast"/>
        <w:ind w:firstLine="555"/>
      </w:pPr>
      <w:r>
        <w:rPr>
          <w:rFonts w:hint="eastAsia" w:ascii="方正仿宋_GBK" w:eastAsia="方正仿宋_GBK"/>
          <w:sz w:val="29"/>
          <w:szCs w:val="29"/>
        </w:rPr>
        <w:t>（三）法定代表人或者主要负责人的有效身份证件；</w:t>
      </w:r>
    </w:p>
    <w:p>
      <w:pPr>
        <w:pStyle w:val="4"/>
        <w:spacing w:before="0" w:beforeAutospacing="0" w:after="0" w:afterAutospacing="0" w:line="600" w:lineRule="atLeast"/>
        <w:ind w:firstLine="555"/>
      </w:pPr>
      <w:r>
        <w:rPr>
          <w:rFonts w:hint="eastAsia" w:ascii="方正仿宋_GBK" w:eastAsia="方正仿宋_GBK"/>
          <w:sz w:val="29"/>
          <w:szCs w:val="29"/>
        </w:rPr>
        <w:t>（四）演员的艺术表演能力证明；</w:t>
      </w:r>
    </w:p>
    <w:p>
      <w:pPr>
        <w:pStyle w:val="4"/>
        <w:spacing w:before="0" w:beforeAutospacing="0" w:after="0" w:afterAutospacing="0" w:line="600" w:lineRule="atLeast"/>
        <w:ind w:firstLine="555"/>
      </w:pPr>
      <w:r>
        <w:rPr>
          <w:rFonts w:hint="eastAsia" w:ascii="方正仿宋_GBK" w:eastAsia="方正仿宋_GBK"/>
          <w:sz w:val="29"/>
          <w:szCs w:val="29"/>
        </w:rPr>
        <w:t>（五）与业务相适应的演出器材设备书面声明。</w:t>
      </w:r>
    </w:p>
    <w:p>
      <w:pPr>
        <w:pStyle w:val="4"/>
        <w:spacing w:before="0" w:beforeAutospacing="0" w:after="0" w:afterAutospacing="0" w:line="600" w:lineRule="atLeast"/>
        <w:ind w:firstLine="555"/>
      </w:pPr>
      <w:r>
        <w:rPr>
          <w:rFonts w:hint="eastAsia" w:ascii="方正仿宋_GBK" w:eastAsia="方正仿宋_GBK"/>
          <w:sz w:val="29"/>
          <w:szCs w:val="29"/>
        </w:rPr>
        <w:t>前款第四项所称演员的艺术表演能力证明，可以是下列文件之一：</w:t>
      </w:r>
    </w:p>
    <w:p>
      <w:pPr>
        <w:pStyle w:val="4"/>
        <w:spacing w:before="0" w:beforeAutospacing="0" w:after="0" w:afterAutospacing="0" w:line="600" w:lineRule="atLeast"/>
        <w:ind w:firstLine="555"/>
      </w:pPr>
      <w:r>
        <w:rPr>
          <w:rFonts w:hint="eastAsia" w:ascii="方正仿宋_GBK" w:eastAsia="方正仿宋_GBK"/>
          <w:sz w:val="29"/>
          <w:szCs w:val="29"/>
        </w:rPr>
        <w:t>（一）中专以上学校文艺表演类专业毕业证书；</w:t>
      </w:r>
    </w:p>
    <w:p>
      <w:pPr>
        <w:pStyle w:val="4"/>
        <w:spacing w:before="0" w:beforeAutospacing="0" w:after="0" w:afterAutospacing="0" w:line="600" w:lineRule="atLeast"/>
        <w:ind w:firstLine="555"/>
      </w:pPr>
      <w:r>
        <w:rPr>
          <w:rFonts w:hint="eastAsia" w:ascii="方正仿宋_GBK" w:eastAsia="方正仿宋_GBK"/>
          <w:sz w:val="29"/>
          <w:szCs w:val="29"/>
        </w:rPr>
        <w:t>（二）职称证书；</w:t>
      </w:r>
    </w:p>
    <w:p>
      <w:pPr>
        <w:pStyle w:val="4"/>
        <w:spacing w:before="0" w:beforeAutospacing="0" w:after="0" w:afterAutospacing="0" w:line="600" w:lineRule="atLeast"/>
        <w:ind w:firstLine="555"/>
      </w:pPr>
      <w:r>
        <w:rPr>
          <w:rFonts w:hint="eastAsia" w:ascii="方正仿宋_GBK" w:eastAsia="方正仿宋_GBK"/>
          <w:sz w:val="29"/>
          <w:szCs w:val="29"/>
        </w:rPr>
        <w:t>（三）其他有效证明。</w:t>
      </w:r>
    </w:p>
    <w:p>
      <w:pPr>
        <w:pStyle w:val="4"/>
        <w:spacing w:before="0" w:beforeAutospacing="0" w:after="0" w:afterAutospacing="0" w:line="540" w:lineRule="atLeast"/>
      </w:pPr>
      <w:r>
        <w:rPr>
          <w:rFonts w:hint="eastAsia" w:ascii="黑体" w:hAnsi="黑体" w:eastAsia="黑体"/>
          <w:sz w:val="29"/>
          <w:szCs w:val="29"/>
        </w:rPr>
        <w:t>六、中介服务</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有无法定中介服务事项：</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中介服务事项名称：</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设定中介服务事项的依据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提供中介服务的机构：</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中介服务事项的收费性质：</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七、审批程序</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办理行政许可的程序环节</w:t>
      </w:r>
    </w:p>
    <w:p>
      <w:pPr>
        <w:pStyle w:val="4"/>
        <w:spacing w:before="0" w:beforeAutospacing="0" w:after="0" w:afterAutospacing="0" w:line="600" w:lineRule="atLeast"/>
        <w:ind w:firstLine="555"/>
      </w:pPr>
      <w:r>
        <w:rPr>
          <w:rFonts w:hint="eastAsia" w:ascii="方正仿宋_GBK" w:eastAsia="方正仿宋_GBK"/>
          <w:sz w:val="29"/>
          <w:szCs w:val="29"/>
        </w:rPr>
        <w:t>（1）申请。</w:t>
      </w:r>
    </w:p>
    <w:p>
      <w:pPr>
        <w:pStyle w:val="4"/>
        <w:spacing w:before="0" w:beforeAutospacing="0" w:after="0" w:afterAutospacing="0" w:line="600" w:lineRule="atLeast"/>
        <w:ind w:firstLine="555"/>
      </w:pPr>
      <w:r>
        <w:rPr>
          <w:rFonts w:hint="eastAsia" w:ascii="方正仿宋_GBK" w:eastAsia="方正仿宋_GBK"/>
          <w:sz w:val="29"/>
          <w:szCs w:val="29"/>
        </w:rPr>
        <w:t>（2）受理。</w:t>
      </w:r>
    </w:p>
    <w:p>
      <w:pPr>
        <w:pStyle w:val="4"/>
        <w:spacing w:before="0" w:beforeAutospacing="0" w:after="0" w:afterAutospacing="0" w:line="600" w:lineRule="atLeast"/>
        <w:ind w:firstLine="555"/>
      </w:pPr>
      <w:r>
        <w:rPr>
          <w:rFonts w:hint="eastAsia" w:ascii="方正仿宋_GBK" w:eastAsia="方正仿宋_GBK"/>
          <w:sz w:val="29"/>
          <w:szCs w:val="29"/>
        </w:rPr>
        <w:t>（3）审查。</w:t>
      </w:r>
    </w:p>
    <w:p>
      <w:pPr>
        <w:pStyle w:val="4"/>
        <w:spacing w:before="0" w:beforeAutospacing="0" w:after="0" w:afterAutospacing="0" w:line="600" w:lineRule="atLeast"/>
        <w:ind w:firstLine="555"/>
      </w:pPr>
      <w:r>
        <w:rPr>
          <w:rFonts w:hint="eastAsia" w:ascii="方正仿宋_GBK" w:eastAsia="方正仿宋_GBK"/>
          <w:sz w:val="29"/>
          <w:szCs w:val="29"/>
        </w:rPr>
        <w:t>（4）决定。</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规定行政许可程序的依据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是否需要现场勘验：</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是否需要组织听证：</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是否需要招标、拍卖、挂牌交易：</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6.</w:t>
      </w:r>
      <w:r>
        <w:rPr>
          <w:rStyle w:val="7"/>
          <w:rFonts w:ascii="Times New Roman" w:hAnsi="Times New Roman" w:cs="Times New Roman"/>
          <w:sz w:val="29"/>
          <w:szCs w:val="29"/>
        </w:rPr>
        <w:t>是否需要检验、检测、检疫：</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是否需要鉴定：</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8.</w:t>
      </w:r>
      <w:r>
        <w:rPr>
          <w:rStyle w:val="7"/>
          <w:rFonts w:ascii="Times New Roman" w:hAnsi="Times New Roman" w:cs="Times New Roman"/>
          <w:sz w:val="29"/>
          <w:szCs w:val="29"/>
        </w:rPr>
        <w:t>是否需要专家评审：</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9.</w:t>
      </w:r>
      <w:r>
        <w:rPr>
          <w:rStyle w:val="7"/>
          <w:rFonts w:ascii="Times New Roman" w:hAnsi="Times New Roman" w:cs="Times New Roman"/>
          <w:sz w:val="29"/>
          <w:szCs w:val="29"/>
        </w:rPr>
        <w:t>是否需要向社会公示：</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10.</w:t>
      </w:r>
      <w:r>
        <w:rPr>
          <w:rStyle w:val="7"/>
          <w:rFonts w:ascii="Times New Roman" w:hAnsi="Times New Roman" w:cs="Times New Roman"/>
          <w:sz w:val="29"/>
          <w:szCs w:val="29"/>
        </w:rPr>
        <w:t>是否实行告知承诺办理：</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11.</w:t>
      </w:r>
      <w:r>
        <w:rPr>
          <w:rStyle w:val="7"/>
          <w:rFonts w:ascii="Times New Roman" w:hAnsi="Times New Roman" w:cs="Times New Roman"/>
          <w:sz w:val="29"/>
          <w:szCs w:val="29"/>
        </w:rPr>
        <w:t>审批机关是否委托服务机构开展技术性服务：</w:t>
      </w:r>
      <w:r>
        <w:rPr>
          <w:rFonts w:hint="eastAsia" w:ascii="方正仿宋_GBK" w:eastAsia="方正仿宋_GBK"/>
          <w:sz w:val="29"/>
          <w:szCs w:val="29"/>
        </w:rPr>
        <w:t>否</w:t>
      </w:r>
    </w:p>
    <w:p>
      <w:pPr>
        <w:pStyle w:val="4"/>
        <w:spacing w:before="0" w:beforeAutospacing="0" w:after="0" w:afterAutospacing="0" w:line="540" w:lineRule="atLeast"/>
      </w:pPr>
      <w:r>
        <w:rPr>
          <w:rFonts w:hint="eastAsia" w:ascii="黑体" w:hAnsi="黑体" w:eastAsia="黑体"/>
          <w:sz w:val="29"/>
          <w:szCs w:val="29"/>
        </w:rPr>
        <w:t>八、受理和审批时限</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承诺受理时限：</w:t>
      </w:r>
      <w:r>
        <w:rPr>
          <w:rFonts w:hint="eastAsia" w:ascii="方正仿宋_GBK" w:eastAsia="方正仿宋_GBK"/>
          <w:sz w:val="29"/>
          <w:szCs w:val="29"/>
        </w:rPr>
        <w:t>5个工作日</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法定审批时限：</w:t>
      </w:r>
      <w:r>
        <w:rPr>
          <w:rFonts w:hint="eastAsia" w:ascii="方正仿宋_GBK" w:eastAsia="方正仿宋_GBK"/>
          <w:sz w:val="29"/>
          <w:szCs w:val="29"/>
        </w:rPr>
        <w:t>20个工作日</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规定法定审批时限依据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承诺审批时限：</w:t>
      </w:r>
      <w:r>
        <w:rPr>
          <w:rFonts w:hint="eastAsia" w:ascii="方正仿宋_GBK" w:eastAsia="方正仿宋_GBK"/>
          <w:sz w:val="29"/>
          <w:szCs w:val="29"/>
        </w:rPr>
        <w:t>13个工作日</w:t>
      </w:r>
    </w:p>
    <w:p>
      <w:pPr>
        <w:pStyle w:val="4"/>
        <w:spacing w:before="0" w:beforeAutospacing="0" w:after="0" w:afterAutospacing="0" w:line="540" w:lineRule="atLeast"/>
      </w:pPr>
      <w:r>
        <w:rPr>
          <w:rFonts w:hint="eastAsia" w:ascii="黑体" w:hAnsi="黑体" w:eastAsia="黑体"/>
          <w:sz w:val="29"/>
          <w:szCs w:val="29"/>
        </w:rPr>
        <w:t>九、收费</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办理行政许可是否收费：</w:t>
      </w:r>
      <w:r>
        <w:rPr>
          <w:rFonts w:hint="eastAsia" w:ascii="方正仿宋_GBK" w:eastAsia="方正仿宋_GBK"/>
          <w:sz w:val="29"/>
          <w:szCs w:val="29"/>
        </w:rPr>
        <w:t>否</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收费项目的名称、收费项目的标准、设定收费项目的依据、规定收费标准的依据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十、行政许可证件</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审批结果类型：</w:t>
      </w:r>
      <w:r>
        <w:rPr>
          <w:rFonts w:hint="eastAsia" w:ascii="方正仿宋_GBK" w:eastAsia="方正仿宋_GBK"/>
          <w:sz w:val="29"/>
          <w:szCs w:val="29"/>
        </w:rPr>
        <w:t>证照</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审批结果名称：</w:t>
      </w:r>
      <w:r>
        <w:rPr>
          <w:rFonts w:hint="eastAsia" w:ascii="方正仿宋_GBK" w:eastAsia="方正仿宋_GBK"/>
          <w:sz w:val="29"/>
          <w:szCs w:val="29"/>
        </w:rPr>
        <w:t>营业性演出许可证</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审批结果的有效期限：</w:t>
      </w:r>
      <w:r>
        <w:rPr>
          <w:rFonts w:hint="eastAsia" w:ascii="方正仿宋_GBK" w:eastAsia="方正仿宋_GBK"/>
          <w:sz w:val="29"/>
          <w:szCs w:val="29"/>
        </w:rPr>
        <w:t>2年</w:t>
      </w:r>
    </w:p>
    <w:p>
      <w:pPr>
        <w:pStyle w:val="4"/>
        <w:spacing w:before="0" w:beforeAutospacing="0" w:after="0" w:afterAutospacing="0" w:line="540" w:lineRule="atLeast"/>
        <w:ind w:firstLine="555"/>
      </w:pPr>
      <w:r>
        <w:rPr>
          <w:rStyle w:val="7"/>
          <w:sz w:val="29"/>
          <w:szCs w:val="29"/>
        </w:rPr>
        <w:t>4.</w:t>
      </w:r>
      <w:r>
        <w:rPr>
          <w:rStyle w:val="7"/>
          <w:rFonts w:ascii="Times New Roman" w:hAnsi="Times New Roman" w:cs="Times New Roman"/>
          <w:sz w:val="29"/>
          <w:szCs w:val="29"/>
        </w:rPr>
        <w:t>规定审批结果有效期限的依据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《营业性演出管理条例实施细则》第三十七条文艺表演团体和演出经纪机构的营业性演出许可证包括1份正本和2份副本，有效期为2年。</w:t>
      </w:r>
    </w:p>
    <w:p>
      <w:pPr>
        <w:pStyle w:val="4"/>
        <w:spacing w:before="0" w:beforeAutospacing="0" w:after="0" w:afterAutospacing="0" w:line="600" w:lineRule="atLeast"/>
        <w:ind w:firstLine="555"/>
      </w:pPr>
      <w:r>
        <w:rPr>
          <w:rFonts w:hint="eastAsia" w:ascii="方正仿宋_GBK" w:eastAsia="方正仿宋_GBK"/>
          <w:sz w:val="29"/>
          <w:szCs w:val="29"/>
        </w:rPr>
        <w:t>营业性演出许可证由国务院文化和旅游主管部门设计，省级人民政府文化和旅游主管部门印制，发证机关填写、盖章。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是否需要办理审批结果变更手续：</w:t>
      </w:r>
      <w:r>
        <w:rPr>
          <w:rFonts w:hint="eastAsia" w:ascii="方正仿宋_GBK" w:eastAsia="方正仿宋_GBK"/>
          <w:sz w:val="29"/>
          <w:szCs w:val="29"/>
        </w:rPr>
        <w:t>是</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办理审批结果变更手续的要求</w:t>
      </w:r>
    </w:p>
    <w:p>
      <w:pPr>
        <w:pStyle w:val="4"/>
        <w:spacing w:before="0" w:beforeAutospacing="0" w:after="0" w:afterAutospacing="0" w:line="600" w:lineRule="atLeast"/>
        <w:ind w:firstLine="555"/>
      </w:pPr>
      <w:r>
        <w:rPr>
          <w:rFonts w:hint="eastAsia" w:ascii="方正仿宋_GBK" w:eastAsia="方正仿宋_GBK"/>
          <w:sz w:val="29"/>
          <w:szCs w:val="29"/>
        </w:rPr>
        <w:t>如变更演员，应提交以下材料：</w:t>
      </w:r>
    </w:p>
    <w:p>
      <w:pPr>
        <w:pStyle w:val="4"/>
        <w:spacing w:before="0" w:beforeAutospacing="0" w:after="0" w:afterAutospacing="0" w:line="600" w:lineRule="atLeast"/>
        <w:ind w:firstLine="555"/>
      </w:pPr>
      <w:r>
        <w:rPr>
          <w:rFonts w:hint="eastAsia" w:ascii="方正仿宋_GBK" w:eastAsia="方正仿宋_GBK"/>
          <w:sz w:val="29"/>
          <w:szCs w:val="29"/>
        </w:rPr>
        <w:t>（1）文艺表演团体申请登记表；</w:t>
      </w:r>
    </w:p>
    <w:p>
      <w:pPr>
        <w:pStyle w:val="4"/>
        <w:spacing w:before="0" w:beforeAutospacing="0" w:after="0" w:afterAutospacing="0" w:line="600" w:lineRule="atLeast"/>
        <w:ind w:firstLine="555"/>
      </w:pPr>
      <w:r>
        <w:rPr>
          <w:rFonts w:hint="eastAsia" w:ascii="方正仿宋_GBK" w:eastAsia="方正仿宋_GBK"/>
          <w:sz w:val="29"/>
          <w:szCs w:val="29"/>
        </w:rPr>
        <w:t>（2）原《营业性演出许可证》正副本；</w:t>
      </w:r>
    </w:p>
    <w:p>
      <w:pPr>
        <w:pStyle w:val="4"/>
        <w:spacing w:before="0" w:beforeAutospacing="0" w:after="0" w:afterAutospacing="0" w:line="600" w:lineRule="atLeast"/>
        <w:ind w:firstLine="555"/>
      </w:pPr>
      <w:r>
        <w:rPr>
          <w:rFonts w:hint="eastAsia" w:ascii="方正仿宋_GBK" w:eastAsia="方正仿宋_GBK"/>
          <w:sz w:val="29"/>
          <w:szCs w:val="29"/>
        </w:rPr>
        <w:t>（3）演员的艺术表演能力证明复印件，可以是：中专以上学校文艺表演类专业毕业证书、职称证书、其他有效证明（能够体现艺术表演能力的证书、演出视频资料等）。</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是否需要办理审批结果延续手续：</w:t>
      </w:r>
      <w:r>
        <w:rPr>
          <w:rFonts w:hint="eastAsia" w:ascii="方正仿宋_GBK" w:eastAsia="方正仿宋_GBK"/>
          <w:sz w:val="29"/>
          <w:szCs w:val="29"/>
        </w:rPr>
        <w:t>是</w:t>
      </w:r>
    </w:p>
    <w:p>
      <w:pPr>
        <w:pStyle w:val="4"/>
        <w:spacing w:before="0" w:beforeAutospacing="0" w:after="0" w:afterAutospacing="0" w:line="540" w:lineRule="atLeast"/>
        <w:ind w:firstLine="555"/>
      </w:pPr>
      <w:r>
        <w:rPr>
          <w:rStyle w:val="7"/>
          <w:sz w:val="29"/>
          <w:szCs w:val="29"/>
        </w:rPr>
        <w:t>8.</w:t>
      </w:r>
      <w:r>
        <w:rPr>
          <w:rStyle w:val="7"/>
          <w:rFonts w:ascii="Times New Roman" w:hAnsi="Times New Roman" w:cs="Times New Roman"/>
          <w:sz w:val="29"/>
          <w:szCs w:val="29"/>
        </w:rPr>
        <w:t>办理审批结果延续手续的要求</w:t>
      </w:r>
    </w:p>
    <w:p>
      <w:pPr>
        <w:pStyle w:val="4"/>
        <w:spacing w:before="0" w:beforeAutospacing="0" w:after="0" w:afterAutospacing="0" w:line="600" w:lineRule="atLeast"/>
        <w:ind w:firstLine="555"/>
      </w:pPr>
      <w:r>
        <w:rPr>
          <w:rFonts w:hint="eastAsia" w:ascii="方正仿宋_GBK" w:eastAsia="方正仿宋_GBK"/>
          <w:sz w:val="29"/>
          <w:szCs w:val="29"/>
        </w:rPr>
        <w:t>（1）文艺表演团体申请登记表；</w:t>
      </w:r>
    </w:p>
    <w:p>
      <w:pPr>
        <w:pStyle w:val="4"/>
        <w:spacing w:before="0" w:beforeAutospacing="0" w:after="0" w:afterAutospacing="0" w:line="600" w:lineRule="atLeast"/>
        <w:ind w:firstLine="555"/>
      </w:pPr>
      <w:r>
        <w:rPr>
          <w:rFonts w:hint="eastAsia" w:ascii="方正仿宋_GBK" w:eastAsia="方正仿宋_GBK"/>
          <w:sz w:val="29"/>
          <w:szCs w:val="29"/>
        </w:rPr>
        <w:t>（2）原《营业性演出许可证》正、副本；</w:t>
      </w:r>
    </w:p>
    <w:p>
      <w:pPr>
        <w:pStyle w:val="4"/>
        <w:spacing w:before="0" w:beforeAutospacing="0" w:after="0" w:afterAutospacing="0" w:line="600" w:lineRule="atLeast"/>
        <w:ind w:firstLine="555"/>
      </w:pPr>
      <w:r>
        <w:rPr>
          <w:rFonts w:hint="eastAsia" w:ascii="方正仿宋_GBK" w:eastAsia="方正仿宋_GBK"/>
          <w:sz w:val="29"/>
          <w:szCs w:val="29"/>
        </w:rPr>
        <w:t>（3）营业执照（事业单位法人证书、民办非企业单位登记证书）复印件。</w:t>
      </w:r>
    </w:p>
    <w:p>
      <w:pPr>
        <w:pStyle w:val="4"/>
        <w:spacing w:before="0" w:beforeAutospacing="0" w:after="0" w:afterAutospacing="0" w:line="540" w:lineRule="atLeast"/>
        <w:ind w:firstLine="555"/>
      </w:pPr>
      <w:r>
        <w:rPr>
          <w:rStyle w:val="7"/>
          <w:sz w:val="29"/>
          <w:szCs w:val="29"/>
        </w:rPr>
        <w:t>9.</w:t>
      </w:r>
      <w:r>
        <w:rPr>
          <w:rStyle w:val="7"/>
          <w:rFonts w:ascii="Times New Roman" w:hAnsi="Times New Roman" w:cs="Times New Roman"/>
          <w:sz w:val="29"/>
          <w:szCs w:val="29"/>
        </w:rPr>
        <w:t>审批结果的有效地域范围</w:t>
      </w:r>
    </w:p>
    <w:p>
      <w:pPr>
        <w:pStyle w:val="4"/>
        <w:spacing w:before="0" w:beforeAutospacing="0" w:after="0" w:afterAutospacing="0" w:line="540" w:lineRule="atLeast"/>
        <w:ind w:firstLine="555"/>
      </w:pPr>
      <w:r>
        <w:rPr>
          <w:rFonts w:hint="eastAsia" w:ascii="方正仿宋_GBK" w:eastAsia="方正仿宋_GBK"/>
          <w:sz w:val="29"/>
          <w:szCs w:val="29"/>
        </w:rPr>
        <w:t>全国</w:t>
      </w:r>
    </w:p>
    <w:p>
      <w:pPr>
        <w:pStyle w:val="4"/>
        <w:spacing w:before="0" w:beforeAutospacing="0" w:after="0" w:afterAutospacing="0" w:line="540" w:lineRule="atLeast"/>
        <w:ind w:firstLine="555"/>
      </w:pPr>
      <w:r>
        <w:rPr>
          <w:rStyle w:val="7"/>
          <w:sz w:val="29"/>
          <w:szCs w:val="29"/>
        </w:rPr>
        <w:t>10.</w:t>
      </w:r>
      <w:r>
        <w:rPr>
          <w:rStyle w:val="7"/>
          <w:rFonts w:ascii="Times New Roman" w:hAnsi="Times New Roman" w:cs="Times New Roman"/>
          <w:sz w:val="29"/>
          <w:szCs w:val="29"/>
        </w:rPr>
        <w:t>规定审批结果有效地域范围的依据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《营业性演出管理条例》第六条　文艺表演团体申请从事营业性演出活动，应当有与其业务相适应的专职演员和器材设备，并向县级人民政府文化主管部门提出申请。</w:t>
      </w:r>
    </w:p>
    <w:p>
      <w:pPr>
        <w:pStyle w:val="4"/>
        <w:spacing w:before="0" w:beforeAutospacing="0" w:after="0" w:afterAutospacing="0" w:line="540" w:lineRule="atLeast"/>
      </w:pPr>
      <w:r>
        <w:rPr>
          <w:rFonts w:hint="eastAsia" w:ascii="黑体" w:hAnsi="黑体" w:eastAsia="黑体"/>
          <w:sz w:val="29"/>
          <w:szCs w:val="29"/>
        </w:rPr>
        <w:t>十一、行政许可数量限制</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有无行政许可数量限制：</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公布数量限制的方式：</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公布数量限制的周期：</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在数量限制条件下实施行政许可的方式：</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规定在数量限制条件下实施行政许可方式的依据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十二、行政许可后年检</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有无年检要求：</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设定年检要求的依据</w:t>
      </w:r>
    </w:p>
    <w:p>
      <w:pPr>
        <w:pStyle w:val="4"/>
        <w:spacing w:before="0" w:beforeAutospacing="0" w:after="0" w:afterAutospacing="0" w:line="540" w:lineRule="atLeast"/>
        <w:ind w:firstLine="555"/>
      </w:pP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年检周期：</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年检是否要求报送材料：</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年检报送材料名称：</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6.</w:t>
      </w:r>
      <w:r>
        <w:rPr>
          <w:rStyle w:val="7"/>
          <w:rFonts w:ascii="Times New Roman" w:hAnsi="Times New Roman" w:cs="Times New Roman"/>
          <w:sz w:val="29"/>
          <w:szCs w:val="29"/>
        </w:rPr>
        <w:t>年检是否收费：</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年检收费项目的名称、年检收费项目的标准、设定年检收费项目的依据、规定年检项目收费标准的依据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8.</w:t>
      </w:r>
      <w:r>
        <w:rPr>
          <w:rStyle w:val="7"/>
          <w:rFonts w:ascii="Times New Roman" w:hAnsi="Times New Roman" w:cs="Times New Roman"/>
          <w:sz w:val="29"/>
          <w:szCs w:val="29"/>
        </w:rPr>
        <w:t>通过年检的证明或者标志：</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十三、行政许可后年报</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有无年报要求：</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年报报送材料名称：</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设定年报要求的依据</w:t>
      </w:r>
    </w:p>
    <w:p>
      <w:pPr>
        <w:pStyle w:val="4"/>
        <w:spacing w:before="0" w:beforeAutospacing="0" w:after="0" w:afterAutospacing="0" w:line="540" w:lineRule="atLeast"/>
        <w:ind w:firstLine="555"/>
      </w:pP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年报周期：</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十四、监管主体</w:t>
      </w:r>
    </w:p>
    <w:p>
      <w:pPr>
        <w:pStyle w:val="4"/>
        <w:spacing w:before="0" w:beforeAutospacing="0" w:after="0" w:afterAutospacing="0" w:line="600" w:lineRule="atLeast"/>
        <w:ind w:firstLine="555"/>
      </w:pPr>
      <w:r>
        <w:rPr>
          <w:rFonts w:hint="eastAsia" w:ascii="方正仿宋_GBK" w:eastAsia="方正仿宋_GBK"/>
          <w:sz w:val="29"/>
          <w:szCs w:val="29"/>
          <w:lang w:eastAsia="zh-CN"/>
        </w:rPr>
        <w:t>县</w:t>
      </w:r>
      <w:bookmarkStart w:id="0" w:name="_GoBack"/>
      <w:bookmarkEnd w:id="0"/>
      <w:r>
        <w:rPr>
          <w:rFonts w:hint="eastAsia" w:ascii="方正仿宋_GBK" w:eastAsia="方正仿宋_GBK"/>
          <w:sz w:val="29"/>
          <w:szCs w:val="29"/>
        </w:rPr>
        <w:t>级文化和旅游主管部门</w:t>
      </w:r>
    </w:p>
    <w:p>
      <w:pPr>
        <w:pStyle w:val="4"/>
        <w:spacing w:before="0" w:beforeAutospacing="0" w:after="0" w:afterAutospacing="0" w:line="540" w:lineRule="atLeast"/>
      </w:pPr>
      <w:r>
        <w:rPr>
          <w:rFonts w:hint="eastAsia" w:ascii="黑体" w:hAnsi="黑体" w:eastAsia="黑体"/>
          <w:sz w:val="29"/>
          <w:szCs w:val="29"/>
        </w:rPr>
        <w:t>十五、备注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zN2UyZGRiMWMzOGM1Njc2YjMyN2MwNzJhOWNhMGEifQ=="/>
  </w:docVars>
  <w:rsids>
    <w:rsidRoot w:val="00DF5EA6"/>
    <w:rsid w:val="0048393B"/>
    <w:rsid w:val="004B43ED"/>
    <w:rsid w:val="00581D6E"/>
    <w:rsid w:val="00DF5EA6"/>
    <w:rsid w:val="6E2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574</Words>
  <Characters>3273</Characters>
  <Lines>27</Lines>
  <Paragraphs>7</Paragraphs>
  <TotalTime>5</TotalTime>
  <ScaleCrop>false</ScaleCrop>
  <LinksUpToDate>false</LinksUpToDate>
  <CharactersWithSpaces>3840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2023-11-16T09:37:00Z</dcterms:created>
  <dc:creator>User</dc:creator>
  <cp:lastModifiedBy>Administrator</cp:lastModifiedBy>
  <dcterms:modified xsi:type="dcterms:W3CDTF">2024-01-05T02:59:17Z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B15D1FE1851B4C8A93B4D1922E13DDF2_12</vt:lpwstr>
  </property>
</Properties>
</file>